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657"/>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452"/>
      </w:tblGrid>
      <w:tr w:rsidR="00CB3C10" w:rsidRPr="008D5BF7" w:rsidTr="005572F7">
        <w:trPr>
          <w:cantSplit/>
          <w:trHeight w:val="841"/>
        </w:trPr>
        <w:tc>
          <w:tcPr>
            <w:tcW w:w="10080" w:type="dxa"/>
            <w:gridSpan w:val="2"/>
            <w:shd w:val="clear" w:color="auto" w:fill="D9D9D9" w:themeFill="background1" w:themeFillShade="D9"/>
          </w:tcPr>
          <w:p w:rsidR="00CB3C10" w:rsidRDefault="00CB3C10" w:rsidP="005572F7">
            <w:pPr>
              <w:pStyle w:val="Heading3"/>
              <w:spacing w:line="240" w:lineRule="auto"/>
              <w:jc w:val="center"/>
              <w:rPr>
                <w:rFonts w:ascii="Arial" w:hAnsi="Arial"/>
                <w:szCs w:val="28"/>
              </w:rPr>
            </w:pPr>
            <w:r w:rsidRPr="00EB4FA1">
              <w:rPr>
                <w:rFonts w:ascii="Arial" w:hAnsi="Arial"/>
                <w:szCs w:val="28"/>
              </w:rPr>
              <w:t>Booroongen Djugun College</w:t>
            </w:r>
            <w:bookmarkStart w:id="0" w:name="_Code_of_Practice_1"/>
            <w:bookmarkStart w:id="1" w:name="_Code_of_Practice"/>
            <w:bookmarkEnd w:id="0"/>
            <w:bookmarkEnd w:id="1"/>
          </w:p>
          <w:p w:rsidR="00CB3C10" w:rsidRPr="00EB4FA1" w:rsidRDefault="00CB3C10" w:rsidP="005572F7">
            <w:pPr>
              <w:pStyle w:val="Heading3"/>
              <w:spacing w:before="0" w:line="240" w:lineRule="auto"/>
              <w:jc w:val="center"/>
              <w:rPr>
                <w:rFonts w:ascii="Arial" w:hAnsi="Arial"/>
                <w:sz w:val="24"/>
              </w:rPr>
            </w:pPr>
            <w:r w:rsidRPr="00EB4FA1">
              <w:rPr>
                <w:rFonts w:ascii="Arial" w:hAnsi="Arial"/>
                <w:sz w:val="24"/>
              </w:rPr>
              <w:t>Code of Practice</w:t>
            </w:r>
          </w:p>
        </w:tc>
      </w:tr>
      <w:tr w:rsidR="00CB3C10" w:rsidRPr="00B15D89" w:rsidTr="005572F7">
        <w:trPr>
          <w:trHeight w:val="449"/>
        </w:trPr>
        <w:tc>
          <w:tcPr>
            <w:tcW w:w="2628" w:type="dxa"/>
          </w:tcPr>
          <w:p w:rsidR="00CB3C10" w:rsidRPr="00B15D89" w:rsidRDefault="00CB3C10" w:rsidP="005572F7">
            <w:pPr>
              <w:rPr>
                <w:rFonts w:ascii="Arial" w:hAnsi="Arial" w:cs="Arial"/>
                <w:b/>
                <w:bCs/>
                <w:sz w:val="20"/>
                <w:szCs w:val="20"/>
              </w:rPr>
            </w:pPr>
          </w:p>
          <w:p w:rsidR="00CB3C10" w:rsidRPr="00B15D89" w:rsidRDefault="00CB3C10" w:rsidP="005572F7">
            <w:pPr>
              <w:rPr>
                <w:rFonts w:ascii="Arial" w:hAnsi="Arial" w:cs="Arial"/>
                <w:b/>
                <w:bCs/>
                <w:sz w:val="20"/>
                <w:szCs w:val="20"/>
              </w:rPr>
            </w:pPr>
            <w:r w:rsidRPr="00B15D89">
              <w:rPr>
                <w:rFonts w:ascii="Arial" w:hAnsi="Arial" w:cs="Arial"/>
                <w:b/>
                <w:bCs/>
                <w:sz w:val="20"/>
                <w:szCs w:val="20"/>
              </w:rPr>
              <w:t>Training and Assessment services</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management and staff are committed to providing Training and Assessment services, resources, support and equipment in a condition and environment that is conducive with achieving competency in the units of study undertaken.</w:t>
            </w:r>
          </w:p>
        </w:tc>
      </w:tr>
      <w:tr w:rsidR="00CB3C10" w:rsidRPr="00B15D89" w:rsidTr="005572F7">
        <w:trPr>
          <w:trHeight w:val="514"/>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Issuance of Qualifications</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will promptly provide copies of all qualification</w:t>
            </w:r>
            <w:r>
              <w:rPr>
                <w:rFonts w:ascii="Arial" w:hAnsi="Arial" w:cs="Arial"/>
                <w:sz w:val="20"/>
                <w:szCs w:val="20"/>
              </w:rPr>
              <w:t>s</w:t>
            </w:r>
            <w:r w:rsidRPr="00B15D89">
              <w:rPr>
                <w:rFonts w:ascii="Arial" w:hAnsi="Arial" w:cs="Arial"/>
                <w:sz w:val="20"/>
                <w:szCs w:val="20"/>
              </w:rPr>
              <w:t xml:space="preserve"> and statements of attainment achieved by enrolled </w:t>
            </w:r>
            <w:r>
              <w:rPr>
                <w:rFonts w:ascii="Arial" w:hAnsi="Arial" w:cs="Arial"/>
                <w:sz w:val="20"/>
                <w:szCs w:val="20"/>
              </w:rPr>
              <w:t>students</w:t>
            </w:r>
            <w:r w:rsidRPr="00B15D89">
              <w:rPr>
                <w:rFonts w:ascii="Arial" w:hAnsi="Arial" w:cs="Arial"/>
                <w:sz w:val="20"/>
                <w:szCs w:val="20"/>
              </w:rPr>
              <w:t xml:space="preserve"> and provide ongoing assistance to enquiring </w:t>
            </w:r>
            <w:r>
              <w:rPr>
                <w:rFonts w:ascii="Arial" w:hAnsi="Arial" w:cs="Arial"/>
                <w:sz w:val="20"/>
                <w:szCs w:val="20"/>
              </w:rPr>
              <w:t>students</w:t>
            </w:r>
            <w:r w:rsidRPr="00B15D89">
              <w:rPr>
                <w:rFonts w:ascii="Arial" w:hAnsi="Arial" w:cs="Arial"/>
                <w:sz w:val="20"/>
                <w:szCs w:val="20"/>
              </w:rPr>
              <w:t xml:space="preserve"> with regard to their record of achievements and statements of attainment. </w:t>
            </w:r>
          </w:p>
        </w:tc>
      </w:tr>
      <w:tr w:rsidR="00CB3C10" w:rsidRPr="00B15D89" w:rsidTr="005572F7">
        <w:trPr>
          <w:trHeight w:val="942"/>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Financial Management</w:t>
            </w:r>
          </w:p>
        </w:tc>
        <w:tc>
          <w:tcPr>
            <w:tcW w:w="7452" w:type="dxa"/>
          </w:tcPr>
          <w:p w:rsidR="00CB3C10" w:rsidRPr="00B15D89" w:rsidRDefault="00CB3C10" w:rsidP="005572F7">
            <w:pPr>
              <w:pStyle w:val="BodyText2"/>
              <w:rPr>
                <w:b w:val="0"/>
                <w:bCs w:val="0"/>
                <w:sz w:val="20"/>
                <w:szCs w:val="20"/>
              </w:rPr>
            </w:pPr>
            <w:r>
              <w:rPr>
                <w:b w:val="0"/>
                <w:sz w:val="20"/>
                <w:szCs w:val="20"/>
              </w:rPr>
              <w:t>Booroongen Djugun College</w:t>
            </w:r>
            <w:r w:rsidRPr="00B15D89">
              <w:rPr>
                <w:sz w:val="20"/>
                <w:szCs w:val="20"/>
              </w:rPr>
              <w:t xml:space="preserve"> </w:t>
            </w:r>
            <w:r w:rsidRPr="00B15D89">
              <w:rPr>
                <w:b w:val="0"/>
                <w:bCs w:val="0"/>
                <w:sz w:val="20"/>
                <w:szCs w:val="20"/>
              </w:rPr>
              <w:t xml:space="preserve">applies sound and accountable financial practices within its day-to-day operations and maintains its adherence to equitable refund policies. (These are explained in the </w:t>
            </w:r>
            <w:r w:rsidRPr="00194E7F">
              <w:rPr>
                <w:b w:val="0"/>
                <w:sz w:val="20"/>
                <w:szCs w:val="20"/>
              </w:rPr>
              <w:t>student</w:t>
            </w:r>
            <w:r w:rsidRPr="00194E7F">
              <w:rPr>
                <w:b w:val="0"/>
                <w:bCs w:val="0"/>
                <w:sz w:val="20"/>
                <w:szCs w:val="20"/>
              </w:rPr>
              <w:t xml:space="preserve"> h</w:t>
            </w:r>
            <w:r w:rsidRPr="00B15D89">
              <w:rPr>
                <w:b w:val="0"/>
                <w:bCs w:val="0"/>
                <w:sz w:val="20"/>
                <w:szCs w:val="20"/>
              </w:rPr>
              <w:t>andbook)</w:t>
            </w:r>
          </w:p>
        </w:tc>
      </w:tr>
      <w:tr w:rsidR="00CB3C10" w:rsidRPr="00B15D89" w:rsidTr="005572F7">
        <w:trPr>
          <w:trHeight w:val="538"/>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Records and Information Management</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is committed to implementing best practice in its records management practices and systems, responding in a timely manner to all requests of information from present and past </w:t>
            </w:r>
            <w:r>
              <w:rPr>
                <w:rFonts w:ascii="Arial" w:hAnsi="Arial" w:cs="Arial"/>
                <w:sz w:val="20"/>
                <w:szCs w:val="20"/>
              </w:rPr>
              <w:t>students</w:t>
            </w:r>
            <w:r w:rsidRPr="00B15D89">
              <w:rPr>
                <w:rFonts w:ascii="Arial" w:hAnsi="Arial" w:cs="Arial"/>
                <w:sz w:val="20"/>
                <w:szCs w:val="20"/>
              </w:rPr>
              <w:t xml:space="preserve">. All staff employed by </w:t>
            </w:r>
            <w:r>
              <w:rPr>
                <w:rFonts w:ascii="Arial" w:hAnsi="Arial" w:cs="Arial"/>
                <w:sz w:val="20"/>
                <w:szCs w:val="20"/>
              </w:rPr>
              <w:t>Booroongen Djugun College</w:t>
            </w:r>
            <w:r w:rsidRPr="00B15D89">
              <w:rPr>
                <w:rFonts w:ascii="Arial" w:hAnsi="Arial" w:cs="Arial"/>
                <w:sz w:val="20"/>
                <w:szCs w:val="20"/>
              </w:rPr>
              <w:t xml:space="preserve"> will be required to apply themselves to the provisions of the Privacy and Protection of Personal Information Act 1998.</w:t>
            </w:r>
          </w:p>
        </w:tc>
      </w:tr>
      <w:tr w:rsidR="00CB3C10" w:rsidRPr="00B15D89" w:rsidTr="005572F7">
        <w:trPr>
          <w:trHeight w:val="605"/>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Access and Equity</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w:t>
            </w:r>
            <w:r>
              <w:rPr>
                <w:rFonts w:ascii="Arial" w:hAnsi="Arial" w:cs="Arial"/>
                <w:sz w:val="20"/>
                <w:szCs w:val="20"/>
              </w:rPr>
              <w:t>m</w:t>
            </w:r>
            <w:r w:rsidRPr="00B15D89">
              <w:rPr>
                <w:rFonts w:ascii="Arial" w:hAnsi="Arial" w:cs="Arial"/>
                <w:sz w:val="20"/>
                <w:szCs w:val="20"/>
              </w:rPr>
              <w:t xml:space="preserve">anagement and staff provide assistance to all </w:t>
            </w:r>
            <w:r>
              <w:rPr>
                <w:rFonts w:ascii="Arial" w:hAnsi="Arial" w:cs="Arial"/>
                <w:sz w:val="20"/>
                <w:szCs w:val="20"/>
              </w:rPr>
              <w:t>student</w:t>
            </w:r>
            <w:r w:rsidRPr="00B15D89">
              <w:rPr>
                <w:rFonts w:ascii="Arial" w:hAnsi="Arial" w:cs="Arial"/>
                <w:sz w:val="20"/>
                <w:szCs w:val="20"/>
              </w:rPr>
              <w:t xml:space="preserve">s to identify and achieve their desired outcomes. </w:t>
            </w:r>
            <w:r w:rsidRPr="00B15D89">
              <w:rPr>
                <w:rFonts w:ascii="Trebuchet MS" w:hAnsi="Trebuchet MS" w:cs="Arial"/>
                <w:sz w:val="20"/>
                <w:szCs w:val="20"/>
              </w:rPr>
              <w:t xml:space="preserve"> </w:t>
            </w:r>
            <w:r>
              <w:rPr>
                <w:rFonts w:ascii="Arial" w:hAnsi="Arial" w:cs="Arial"/>
                <w:sz w:val="20"/>
                <w:szCs w:val="20"/>
              </w:rPr>
              <w:t>Booroongen Djugun College</w:t>
            </w:r>
            <w:r w:rsidRPr="00B15D89">
              <w:rPr>
                <w:rFonts w:ascii="Arial" w:hAnsi="Arial" w:cs="Arial"/>
                <w:sz w:val="20"/>
                <w:szCs w:val="20"/>
              </w:rPr>
              <w:t xml:space="preserve"> is committed to providing training and assessment services to all </w:t>
            </w:r>
            <w:r>
              <w:rPr>
                <w:rFonts w:ascii="Arial" w:hAnsi="Arial" w:cs="Arial"/>
                <w:sz w:val="20"/>
                <w:szCs w:val="20"/>
              </w:rPr>
              <w:t>student</w:t>
            </w:r>
            <w:r w:rsidRPr="00B15D89">
              <w:rPr>
                <w:rFonts w:ascii="Arial" w:hAnsi="Arial" w:cs="Arial"/>
                <w:sz w:val="20"/>
                <w:szCs w:val="20"/>
              </w:rPr>
              <w:t>s regardless of race, religion, sex, socio-economic status, disability, language, literacy or numeracy and upholds the principles of equal opportunity.</w:t>
            </w:r>
          </w:p>
        </w:tc>
      </w:tr>
      <w:tr w:rsidR="00CB3C10" w:rsidRPr="00B15D89" w:rsidTr="005572F7">
        <w:trPr>
          <w:trHeight w:val="433"/>
        </w:trPr>
        <w:tc>
          <w:tcPr>
            <w:tcW w:w="2628" w:type="dxa"/>
          </w:tcPr>
          <w:p w:rsidR="00CB3C10" w:rsidRPr="00B15D89" w:rsidRDefault="00CB3C10" w:rsidP="005572F7">
            <w:pPr>
              <w:pStyle w:val="elegant"/>
              <w:spacing w:before="0" w:beforeAutospacing="0" w:after="0" w:afterAutospacing="0"/>
              <w:rPr>
                <w:rFonts w:ascii="Arial" w:hAnsi="Arial" w:cs="Arial"/>
              </w:rPr>
            </w:pPr>
            <w:r w:rsidRPr="00B15D89">
              <w:rPr>
                <w:rFonts w:ascii="Arial" w:hAnsi="Arial" w:cs="Arial"/>
              </w:rPr>
              <w:t>RPL (Recognition of Prior Learning)</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management and sta</w:t>
            </w:r>
            <w:r>
              <w:rPr>
                <w:rFonts w:ascii="Arial" w:hAnsi="Arial" w:cs="Arial"/>
                <w:sz w:val="20"/>
                <w:szCs w:val="20"/>
              </w:rPr>
              <w:t>ff are committed to supporting t</w:t>
            </w:r>
            <w:r w:rsidRPr="00B15D89">
              <w:rPr>
                <w:rFonts w:ascii="Arial" w:hAnsi="Arial" w:cs="Arial"/>
                <w:sz w:val="20"/>
                <w:szCs w:val="20"/>
              </w:rPr>
              <w:t xml:space="preserve">he RPL enquiries and requests from potential and enrolled </w:t>
            </w:r>
            <w:r>
              <w:rPr>
                <w:rFonts w:ascii="Arial" w:hAnsi="Arial" w:cs="Arial"/>
                <w:sz w:val="20"/>
                <w:szCs w:val="20"/>
              </w:rPr>
              <w:t>students</w:t>
            </w:r>
            <w:r w:rsidRPr="00B15D89">
              <w:rPr>
                <w:rFonts w:ascii="Arial" w:hAnsi="Arial" w:cs="Arial"/>
                <w:sz w:val="20"/>
                <w:szCs w:val="20"/>
              </w:rPr>
              <w:t xml:space="preserve">. Enrolling </w:t>
            </w:r>
            <w:r>
              <w:rPr>
                <w:rFonts w:ascii="Arial" w:hAnsi="Arial" w:cs="Arial"/>
                <w:sz w:val="20"/>
                <w:szCs w:val="20"/>
              </w:rPr>
              <w:t>students</w:t>
            </w:r>
            <w:r w:rsidRPr="00B15D89">
              <w:rPr>
                <w:rFonts w:ascii="Arial" w:hAnsi="Arial" w:cs="Arial"/>
                <w:sz w:val="20"/>
                <w:szCs w:val="20"/>
              </w:rPr>
              <w:t xml:space="preserve"> are supplied with relevant RPL information at initial contact and orientation events prior to undertaking studies. Further support is provided with relevant RPL tools following RPL application.</w:t>
            </w:r>
          </w:p>
        </w:tc>
      </w:tr>
      <w:tr w:rsidR="00CB3C10" w:rsidRPr="00B15D89" w:rsidTr="005572F7">
        <w:trPr>
          <w:trHeight w:val="788"/>
        </w:trPr>
        <w:tc>
          <w:tcPr>
            <w:tcW w:w="2628" w:type="dxa"/>
          </w:tcPr>
          <w:p w:rsidR="00CB3C10" w:rsidRPr="00B15D89" w:rsidRDefault="00CB3C10" w:rsidP="005572F7">
            <w:pPr>
              <w:rPr>
                <w:rFonts w:ascii="Arial" w:hAnsi="Arial" w:cs="Arial"/>
                <w:b/>
                <w:bCs/>
                <w:sz w:val="20"/>
                <w:szCs w:val="20"/>
              </w:rPr>
            </w:pPr>
            <w:r>
              <w:rPr>
                <w:rFonts w:ascii="Arial" w:hAnsi="Arial" w:cs="Arial"/>
                <w:b/>
                <w:bCs/>
                <w:sz w:val="20"/>
                <w:szCs w:val="20"/>
              </w:rPr>
              <w:t xml:space="preserve">Student </w:t>
            </w:r>
            <w:r w:rsidRPr="00B15D89">
              <w:rPr>
                <w:rFonts w:ascii="Arial" w:hAnsi="Arial" w:cs="Arial"/>
                <w:b/>
                <w:bCs/>
                <w:sz w:val="20"/>
                <w:szCs w:val="20"/>
              </w:rPr>
              <w:t>feedback</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is committed to securing and reviewing advice and feedback from all its stakeholders involved in the delivery of its Training and Assessment services.</w:t>
            </w:r>
          </w:p>
        </w:tc>
      </w:tr>
      <w:tr w:rsidR="00CB3C10" w:rsidRPr="00B15D89" w:rsidTr="005572F7">
        <w:trPr>
          <w:trHeight w:val="788"/>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 xml:space="preserve">Provision of information </w:t>
            </w:r>
          </w:p>
        </w:tc>
        <w:tc>
          <w:tcPr>
            <w:tcW w:w="7452" w:type="dxa"/>
          </w:tcPr>
          <w:p w:rsidR="00CB3C10" w:rsidRPr="00B15D89" w:rsidRDefault="00CB3C10" w:rsidP="005572F7">
            <w:pPr>
              <w:rPr>
                <w:rFonts w:ascii="Arial" w:hAnsi="Arial" w:cs="Arial"/>
                <w:sz w:val="20"/>
                <w:szCs w:val="20"/>
              </w:rPr>
            </w:pPr>
            <w:r w:rsidRPr="00B15D89">
              <w:rPr>
                <w:rFonts w:ascii="Arial" w:hAnsi="Arial" w:cs="Arial"/>
                <w:sz w:val="20"/>
                <w:szCs w:val="20"/>
              </w:rPr>
              <w:t xml:space="preserve">Clear and accurate advice is provided to all enrolling </w:t>
            </w:r>
            <w:r>
              <w:rPr>
                <w:rFonts w:ascii="Arial" w:hAnsi="Arial" w:cs="Arial"/>
                <w:sz w:val="20"/>
                <w:szCs w:val="20"/>
              </w:rPr>
              <w:t xml:space="preserve">students </w:t>
            </w:r>
            <w:r w:rsidRPr="00B15D89">
              <w:rPr>
                <w:rFonts w:ascii="Arial" w:hAnsi="Arial" w:cs="Arial"/>
                <w:sz w:val="20"/>
                <w:szCs w:val="20"/>
              </w:rPr>
              <w:t xml:space="preserve">at </w:t>
            </w:r>
            <w:r>
              <w:rPr>
                <w:rFonts w:ascii="Arial" w:hAnsi="Arial" w:cs="Arial"/>
                <w:sz w:val="20"/>
                <w:szCs w:val="20"/>
              </w:rPr>
              <w:t>Booroongen Djugun College</w:t>
            </w:r>
            <w:r w:rsidRPr="00B15D89">
              <w:rPr>
                <w:rFonts w:ascii="Arial" w:hAnsi="Arial" w:cs="Arial"/>
                <w:sz w:val="20"/>
                <w:szCs w:val="20"/>
              </w:rPr>
              <w:t>. Initial contact, orientation and the commencement of studies is supported by the provision of timely information concerning enrolment procedures, vocational outcomes, fees, access and equity, guidance and support, complaints and appeals procedures and RPL arrangements or credit transfer.</w:t>
            </w:r>
          </w:p>
        </w:tc>
      </w:tr>
      <w:tr w:rsidR="00CB3C10" w:rsidRPr="00B15D89" w:rsidTr="005572F7">
        <w:trPr>
          <w:trHeight w:val="641"/>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Legislative Compliance</w:t>
            </w:r>
          </w:p>
        </w:tc>
        <w:tc>
          <w:tcPr>
            <w:tcW w:w="7452" w:type="dxa"/>
          </w:tcPr>
          <w:p w:rsidR="00CB3C10" w:rsidRPr="00B15D89" w:rsidRDefault="00CB3C10" w:rsidP="009803B8">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w:t>
            </w:r>
            <w:r>
              <w:rPr>
                <w:rFonts w:ascii="Arial" w:hAnsi="Arial" w:cs="Arial"/>
                <w:sz w:val="20"/>
                <w:szCs w:val="20"/>
              </w:rPr>
              <w:t>m</w:t>
            </w:r>
            <w:r w:rsidRPr="00B15D89">
              <w:rPr>
                <w:rFonts w:ascii="Arial" w:hAnsi="Arial" w:cs="Arial"/>
                <w:sz w:val="20"/>
                <w:szCs w:val="20"/>
              </w:rPr>
              <w:t xml:space="preserve">anagement and staff conducts periodic reviews to ensure that it is compliant with all state and federal legislative requirements for RTOs including but not limited to </w:t>
            </w:r>
            <w:r>
              <w:rPr>
                <w:rFonts w:ascii="Arial" w:hAnsi="Arial" w:cs="Arial"/>
                <w:sz w:val="20"/>
                <w:szCs w:val="20"/>
              </w:rPr>
              <w:t>WH</w:t>
            </w:r>
            <w:r w:rsidRPr="00B15D89">
              <w:rPr>
                <w:rFonts w:ascii="Arial" w:hAnsi="Arial" w:cs="Arial"/>
                <w:sz w:val="20"/>
                <w:szCs w:val="20"/>
              </w:rPr>
              <w:t xml:space="preserve">S, Harassment, Discrimination, Equal Opportunity and Vocational Education and </w:t>
            </w:r>
            <w:r w:rsidR="009803B8">
              <w:rPr>
                <w:rFonts w:ascii="Arial" w:hAnsi="Arial" w:cs="Arial"/>
                <w:sz w:val="20"/>
                <w:szCs w:val="20"/>
              </w:rPr>
              <w:t>T</w:t>
            </w:r>
            <w:r w:rsidRPr="00B15D89">
              <w:rPr>
                <w:rFonts w:ascii="Arial" w:hAnsi="Arial" w:cs="Arial"/>
                <w:sz w:val="20"/>
                <w:szCs w:val="20"/>
              </w:rPr>
              <w:t>raining legislation.</w:t>
            </w:r>
          </w:p>
        </w:tc>
      </w:tr>
      <w:tr w:rsidR="00CB3C10" w:rsidRPr="00B15D89" w:rsidTr="005572F7">
        <w:trPr>
          <w:trHeight w:val="1013"/>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Marketing Accuracy</w:t>
            </w:r>
          </w:p>
        </w:tc>
        <w:tc>
          <w:tcPr>
            <w:tcW w:w="7452" w:type="dxa"/>
          </w:tcPr>
          <w:p w:rsidR="00CB3C10" w:rsidRPr="00B15D89" w:rsidRDefault="00CB3C10" w:rsidP="005572F7">
            <w:pPr>
              <w:rPr>
                <w:rFonts w:ascii="Arial" w:hAnsi="Arial" w:cs="Arial"/>
                <w:sz w:val="20"/>
                <w:szCs w:val="20"/>
              </w:rPr>
            </w:pPr>
            <w:r>
              <w:rPr>
                <w:rFonts w:ascii="Arial" w:hAnsi="Arial" w:cs="Arial"/>
                <w:sz w:val="20"/>
                <w:szCs w:val="20"/>
              </w:rPr>
              <w:t>Booroongen Djugun College</w:t>
            </w:r>
            <w:r w:rsidRPr="00B15D89">
              <w:rPr>
                <w:rFonts w:ascii="Arial" w:hAnsi="Arial" w:cs="Arial"/>
                <w:sz w:val="20"/>
                <w:szCs w:val="20"/>
              </w:rPr>
              <w:t xml:space="preserve"> </w:t>
            </w:r>
            <w:r>
              <w:rPr>
                <w:rFonts w:ascii="Arial" w:hAnsi="Arial" w:cs="Arial"/>
                <w:sz w:val="20"/>
                <w:szCs w:val="20"/>
              </w:rPr>
              <w:t>m</w:t>
            </w:r>
            <w:r w:rsidRPr="00B15D89">
              <w:rPr>
                <w:rFonts w:ascii="Arial" w:hAnsi="Arial" w:cs="Arial"/>
                <w:sz w:val="20"/>
                <w:szCs w:val="20"/>
              </w:rPr>
              <w:t xml:space="preserve">anagement and staff are committed to marketing its training and assessment services in an accurate, ethical and responsible manner ensuring that all </w:t>
            </w:r>
            <w:r>
              <w:rPr>
                <w:rFonts w:ascii="Arial" w:hAnsi="Arial" w:cs="Arial"/>
                <w:sz w:val="20"/>
                <w:szCs w:val="20"/>
              </w:rPr>
              <w:t>student</w:t>
            </w:r>
            <w:r w:rsidRPr="00B15D89">
              <w:rPr>
                <w:rFonts w:ascii="Arial" w:hAnsi="Arial" w:cs="Arial"/>
                <w:sz w:val="20"/>
                <w:szCs w:val="20"/>
              </w:rPr>
              <w:t>s are provided with timely and necessary information.</w:t>
            </w:r>
          </w:p>
        </w:tc>
      </w:tr>
      <w:tr w:rsidR="00CB3C10" w:rsidRPr="00B15D89" w:rsidTr="005572F7">
        <w:trPr>
          <w:trHeight w:val="1127"/>
        </w:trPr>
        <w:tc>
          <w:tcPr>
            <w:tcW w:w="2628" w:type="dxa"/>
          </w:tcPr>
          <w:p w:rsidR="00CB3C10" w:rsidRPr="00B15D89" w:rsidRDefault="00CB3C10" w:rsidP="005572F7">
            <w:pPr>
              <w:rPr>
                <w:rFonts w:ascii="Arial" w:hAnsi="Arial" w:cs="Arial"/>
                <w:b/>
                <w:bCs/>
                <w:sz w:val="20"/>
                <w:szCs w:val="20"/>
              </w:rPr>
            </w:pPr>
            <w:r w:rsidRPr="00B15D89">
              <w:rPr>
                <w:rFonts w:ascii="Arial" w:hAnsi="Arial" w:cs="Arial"/>
                <w:b/>
                <w:bCs/>
                <w:sz w:val="20"/>
                <w:szCs w:val="20"/>
              </w:rPr>
              <w:t>Complaints and Appeals</w:t>
            </w:r>
          </w:p>
        </w:tc>
        <w:tc>
          <w:tcPr>
            <w:tcW w:w="7452" w:type="dxa"/>
          </w:tcPr>
          <w:p w:rsidR="00CB3C10" w:rsidRPr="00B15D89" w:rsidRDefault="00CB3C10" w:rsidP="005572F7">
            <w:pPr>
              <w:rPr>
                <w:rFonts w:ascii="Arial" w:hAnsi="Arial" w:cs="Arial"/>
                <w:sz w:val="20"/>
                <w:szCs w:val="20"/>
              </w:rPr>
            </w:pPr>
            <w:r w:rsidRPr="00B15D89">
              <w:rPr>
                <w:rFonts w:ascii="Arial" w:hAnsi="Arial" w:cs="Arial"/>
                <w:sz w:val="20"/>
                <w:szCs w:val="20"/>
              </w:rPr>
              <w:t xml:space="preserve">The complaints and appeals policy of </w:t>
            </w:r>
            <w:r>
              <w:rPr>
                <w:rFonts w:ascii="Arial" w:hAnsi="Arial" w:cs="Arial"/>
                <w:sz w:val="20"/>
                <w:szCs w:val="20"/>
              </w:rPr>
              <w:t>Booroongen Djugun College</w:t>
            </w:r>
            <w:r w:rsidRPr="00B15D89">
              <w:rPr>
                <w:rFonts w:ascii="Arial" w:hAnsi="Arial" w:cs="Arial"/>
                <w:sz w:val="20"/>
                <w:szCs w:val="20"/>
              </w:rPr>
              <w:t xml:space="preserve"> shall ensure that all complaints are dealt with in a constructive and timely manner. All complaints and appeals shall be reported in a management meeting and </w:t>
            </w:r>
            <w:r>
              <w:rPr>
                <w:rFonts w:ascii="Arial" w:hAnsi="Arial" w:cs="Arial"/>
                <w:sz w:val="20"/>
                <w:szCs w:val="20"/>
              </w:rPr>
              <w:t xml:space="preserve">student </w:t>
            </w:r>
            <w:r w:rsidRPr="00B15D89">
              <w:rPr>
                <w:rFonts w:ascii="Arial" w:hAnsi="Arial" w:cs="Arial"/>
                <w:sz w:val="20"/>
                <w:szCs w:val="20"/>
              </w:rPr>
              <w:t>feedback forms shall be raised detailing the actions required to arrive at satisfactory resolve of each complaint and grievance.</w:t>
            </w:r>
          </w:p>
        </w:tc>
      </w:tr>
      <w:tr w:rsidR="00CB3C10" w:rsidRPr="00B15D89" w:rsidTr="005572F7">
        <w:trPr>
          <w:trHeight w:val="1127"/>
        </w:trPr>
        <w:tc>
          <w:tcPr>
            <w:tcW w:w="2628" w:type="dxa"/>
          </w:tcPr>
          <w:p w:rsidR="00CB3C10" w:rsidRPr="000242FB" w:rsidRDefault="00481E85" w:rsidP="005572F7">
            <w:pPr>
              <w:rPr>
                <w:rFonts w:ascii="Arial" w:hAnsi="Arial" w:cs="Arial"/>
                <w:b/>
                <w:bCs/>
                <w:sz w:val="20"/>
                <w:szCs w:val="20"/>
              </w:rPr>
            </w:pPr>
            <w:r>
              <w:rPr>
                <w:rFonts w:ascii="Arial" w:hAnsi="Arial" w:cs="Arial"/>
                <w:b/>
                <w:bCs/>
                <w:sz w:val="20"/>
                <w:szCs w:val="20"/>
              </w:rPr>
              <w:t>S</w:t>
            </w:r>
            <w:r w:rsidR="00CB3C10">
              <w:rPr>
                <w:rFonts w:ascii="Arial" w:hAnsi="Arial" w:cs="Arial"/>
                <w:b/>
                <w:bCs/>
                <w:sz w:val="20"/>
                <w:szCs w:val="20"/>
              </w:rPr>
              <w:t xml:space="preserve">tudent </w:t>
            </w:r>
            <w:r w:rsidR="00CB3C10" w:rsidRPr="000242FB">
              <w:rPr>
                <w:rFonts w:ascii="Arial" w:hAnsi="Arial" w:cs="Arial"/>
                <w:b/>
                <w:bCs/>
                <w:sz w:val="20"/>
                <w:szCs w:val="20"/>
              </w:rPr>
              <w:t>access to their records</w:t>
            </w:r>
          </w:p>
        </w:tc>
        <w:tc>
          <w:tcPr>
            <w:tcW w:w="7452" w:type="dxa"/>
          </w:tcPr>
          <w:p w:rsidR="00CB3C10" w:rsidRPr="000242FB" w:rsidRDefault="00CB3C10" w:rsidP="005572F7">
            <w:pPr>
              <w:rPr>
                <w:rFonts w:ascii="Arial" w:hAnsi="Arial" w:cs="Arial"/>
                <w:sz w:val="20"/>
                <w:szCs w:val="20"/>
              </w:rPr>
            </w:pPr>
            <w:r w:rsidRPr="000242FB">
              <w:rPr>
                <w:rFonts w:ascii="Arial" w:hAnsi="Arial" w:cs="Arial"/>
                <w:sz w:val="20"/>
                <w:szCs w:val="20"/>
              </w:rPr>
              <w:t xml:space="preserve">If a </w:t>
            </w:r>
            <w:r>
              <w:rPr>
                <w:rFonts w:ascii="Arial" w:hAnsi="Arial" w:cs="Arial"/>
                <w:sz w:val="20"/>
                <w:szCs w:val="20"/>
              </w:rPr>
              <w:t>student</w:t>
            </w:r>
            <w:r w:rsidRPr="000242FB">
              <w:rPr>
                <w:rFonts w:ascii="Arial" w:hAnsi="Arial" w:cs="Arial"/>
                <w:sz w:val="20"/>
                <w:szCs w:val="20"/>
              </w:rPr>
              <w:t xml:space="preserve"> wishes to view their course file (paper or electronic), it must be under the constant supervision of a Training Manager and can only occur with the prior written approval </w:t>
            </w:r>
            <w:r>
              <w:rPr>
                <w:rFonts w:ascii="Arial" w:hAnsi="Arial" w:cs="Arial"/>
                <w:sz w:val="20"/>
                <w:szCs w:val="20"/>
              </w:rPr>
              <w:t>of</w:t>
            </w:r>
            <w:r w:rsidRPr="000242FB">
              <w:rPr>
                <w:rFonts w:ascii="Arial" w:hAnsi="Arial" w:cs="Arial"/>
                <w:sz w:val="20"/>
                <w:szCs w:val="20"/>
              </w:rPr>
              <w:t xml:space="preserve"> Executive Management. </w:t>
            </w:r>
            <w:r>
              <w:rPr>
                <w:rFonts w:ascii="Arial" w:hAnsi="Arial" w:cs="Arial"/>
                <w:sz w:val="20"/>
                <w:szCs w:val="20"/>
              </w:rPr>
              <w:t xml:space="preserve">Students </w:t>
            </w:r>
            <w:r w:rsidRPr="000242FB">
              <w:rPr>
                <w:rFonts w:ascii="Arial" w:hAnsi="Arial" w:cs="Arial"/>
                <w:sz w:val="20"/>
                <w:szCs w:val="20"/>
              </w:rPr>
              <w:t xml:space="preserve">should not view third party and other restricted information without relevant authority. No documents from the file are to be copied and/or provided to a </w:t>
            </w:r>
            <w:r>
              <w:rPr>
                <w:rFonts w:ascii="Arial" w:hAnsi="Arial" w:cs="Arial"/>
                <w:sz w:val="20"/>
                <w:szCs w:val="20"/>
              </w:rPr>
              <w:t>student</w:t>
            </w:r>
            <w:r w:rsidRPr="000242FB">
              <w:rPr>
                <w:rFonts w:ascii="Arial" w:hAnsi="Arial" w:cs="Arial"/>
                <w:sz w:val="20"/>
                <w:szCs w:val="20"/>
              </w:rPr>
              <w:t>. A file note of what information was viewed and if any further actions are required.</w:t>
            </w:r>
          </w:p>
        </w:tc>
      </w:tr>
    </w:tbl>
    <w:p w:rsidR="00CB3C10" w:rsidRDefault="00CB3C10" w:rsidP="00CB3C10"/>
    <w:sectPr w:rsidR="00CB3C10" w:rsidSect="00481E85">
      <w:headerReference w:type="even" r:id="rId6"/>
      <w:headerReference w:type="default" r:id="rId7"/>
      <w:footerReference w:type="even" r:id="rId8"/>
      <w:footerReference w:type="default" r:id="rId9"/>
      <w:headerReference w:type="first" r:id="rId10"/>
      <w:footerReference w:type="first" r:id="rId11"/>
      <w:pgSz w:w="11906" w:h="16838"/>
      <w:pgMar w:top="1440" w:right="1440" w:bottom="873"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06" w:rsidRDefault="00C23606" w:rsidP="005572F7">
      <w:r>
        <w:separator/>
      </w:r>
    </w:p>
  </w:endnote>
  <w:endnote w:type="continuationSeparator" w:id="0">
    <w:p w:rsidR="00C23606" w:rsidRDefault="00C23606" w:rsidP="0055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57" w:rsidRDefault="00A60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57" w:rsidRDefault="00A6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57" w:rsidRDefault="00A6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06" w:rsidRDefault="00C23606" w:rsidP="005572F7">
      <w:r>
        <w:separator/>
      </w:r>
    </w:p>
  </w:footnote>
  <w:footnote w:type="continuationSeparator" w:id="0">
    <w:p w:rsidR="00C23606" w:rsidRDefault="00C23606" w:rsidP="00557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57" w:rsidRDefault="00A6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F7" w:rsidRPr="00A60457" w:rsidRDefault="005572F7">
    <w:pPr>
      <w:pStyle w:val="Header"/>
      <w:rPr>
        <w:b/>
      </w:rPr>
    </w:pPr>
  </w:p>
  <w:tbl>
    <w:tblPr>
      <w:tblW w:w="9504" w:type="dxa"/>
      <w:tblInd w:w="120" w:type="dxa"/>
      <w:tblLayout w:type="fixed"/>
      <w:tblCellMar>
        <w:left w:w="120" w:type="dxa"/>
        <w:right w:w="120" w:type="dxa"/>
      </w:tblCellMar>
      <w:tblLook w:val="04A0" w:firstRow="1" w:lastRow="0" w:firstColumn="1" w:lastColumn="0" w:noHBand="0" w:noVBand="1"/>
    </w:tblPr>
    <w:tblGrid>
      <w:gridCol w:w="2979"/>
      <w:gridCol w:w="4397"/>
      <w:gridCol w:w="2128"/>
    </w:tblGrid>
    <w:tr w:rsidR="005572F7" w:rsidRPr="00A60457" w:rsidTr="005572F7">
      <w:trPr>
        <w:trHeight w:val="1033"/>
      </w:trPr>
      <w:tc>
        <w:tcPr>
          <w:tcW w:w="2977" w:type="dxa"/>
          <w:tcBorders>
            <w:top w:val="double" w:sz="6" w:space="0" w:color="auto"/>
            <w:left w:val="double" w:sz="6" w:space="0" w:color="auto"/>
            <w:bottom w:val="double" w:sz="6" w:space="0" w:color="auto"/>
            <w:right w:val="nil"/>
          </w:tcBorders>
          <w:hideMark/>
        </w:tcPr>
        <w:p w:rsidR="00A60457" w:rsidRPr="00A60457" w:rsidRDefault="00A60457" w:rsidP="00A60457">
          <w:pPr>
            <w:pStyle w:val="NoSpacing"/>
            <w:spacing w:line="276" w:lineRule="auto"/>
            <w:rPr>
              <w:rFonts w:cs="Calibri"/>
              <w:b/>
              <w:sz w:val="18"/>
              <w:szCs w:val="18"/>
            </w:rPr>
          </w:pPr>
          <w:r w:rsidRPr="00A60457">
            <w:rPr>
              <w:rFonts w:cs="Calibri"/>
              <w:b/>
              <w:sz w:val="18"/>
              <w:szCs w:val="18"/>
            </w:rPr>
            <w:t>Version 9</w:t>
          </w:r>
        </w:p>
        <w:p w:rsidR="00A60457" w:rsidRPr="00A60457" w:rsidRDefault="00A60457" w:rsidP="00A60457">
          <w:pPr>
            <w:pStyle w:val="NoSpacing"/>
            <w:spacing w:line="276" w:lineRule="auto"/>
            <w:rPr>
              <w:rFonts w:cs="Calibri"/>
              <w:b/>
              <w:spacing w:val="-2"/>
              <w:sz w:val="18"/>
              <w:szCs w:val="18"/>
            </w:rPr>
          </w:pPr>
          <w:r w:rsidRPr="00A60457">
            <w:rPr>
              <w:rFonts w:cs="Calibri"/>
              <w:b/>
              <w:spacing w:val="-2"/>
              <w:sz w:val="18"/>
              <w:szCs w:val="18"/>
            </w:rPr>
            <w:t>Revised and Approved</w:t>
          </w:r>
          <w:r w:rsidRPr="00A60457">
            <w:rPr>
              <w:rFonts w:cs="Calibri"/>
              <w:b/>
              <w:spacing w:val="-2"/>
              <w:sz w:val="18"/>
              <w:szCs w:val="18"/>
            </w:rPr>
            <w:br/>
            <w:t xml:space="preserve">by Gary Morris OAM Chief Executive Officer </w:t>
          </w:r>
        </w:p>
        <w:p w:rsidR="005572F7" w:rsidRPr="00A60457" w:rsidRDefault="00A60457" w:rsidP="00A60457">
          <w:pPr>
            <w:tabs>
              <w:tab w:val="left" w:pos="-720"/>
            </w:tabs>
            <w:suppressAutoHyphens/>
            <w:rPr>
              <w:rFonts w:ascii="CG Times Bold" w:hAnsi="CG Times Bold"/>
              <w:b/>
              <w:spacing w:val="-2"/>
              <w:sz w:val="18"/>
            </w:rPr>
          </w:pPr>
          <w:r w:rsidRPr="00A60457">
            <w:rPr>
              <w:rFonts w:ascii="Calibri" w:hAnsi="Calibri" w:cs="Calibri"/>
              <w:b/>
              <w:spacing w:val="-2"/>
              <w:sz w:val="18"/>
              <w:szCs w:val="18"/>
            </w:rPr>
            <w:t>1 May 2019</w:t>
          </w:r>
        </w:p>
      </w:tc>
      <w:tc>
        <w:tcPr>
          <w:tcW w:w="4394" w:type="dxa"/>
          <w:tcBorders>
            <w:top w:val="double" w:sz="6" w:space="0" w:color="auto"/>
            <w:left w:val="single" w:sz="6" w:space="0" w:color="auto"/>
            <w:bottom w:val="double" w:sz="6" w:space="0" w:color="auto"/>
            <w:right w:val="nil"/>
          </w:tcBorders>
        </w:tcPr>
        <w:p w:rsidR="005572F7" w:rsidRPr="00A60457" w:rsidRDefault="005572F7" w:rsidP="005572F7">
          <w:pPr>
            <w:tabs>
              <w:tab w:val="center" w:pos="1953"/>
            </w:tabs>
            <w:suppressAutoHyphens/>
            <w:spacing w:before="90"/>
            <w:jc w:val="center"/>
            <w:rPr>
              <w:rFonts w:ascii="CG Times Bold" w:hAnsi="CG Times Bold"/>
              <w:b/>
              <w:spacing w:val="-3"/>
            </w:rPr>
          </w:pPr>
          <w:r w:rsidRPr="00A60457">
            <w:rPr>
              <w:rFonts w:ascii="CG Times Bold" w:hAnsi="CG Times Bold"/>
              <w:b/>
              <w:spacing w:val="-3"/>
            </w:rPr>
            <w:t>BOOROONGEN DJUGUN COLLEGE</w:t>
          </w:r>
        </w:p>
        <w:p w:rsidR="005572F7" w:rsidRPr="00A60457" w:rsidRDefault="005572F7" w:rsidP="005572F7">
          <w:pPr>
            <w:tabs>
              <w:tab w:val="center" w:pos="1953"/>
            </w:tabs>
            <w:suppressAutoHyphens/>
            <w:spacing w:after="54"/>
            <w:jc w:val="center"/>
            <w:rPr>
              <w:rFonts w:ascii="CG Times Bold" w:hAnsi="CG Times Bold"/>
              <w:b/>
              <w:spacing w:val="-3"/>
            </w:rPr>
          </w:pPr>
          <w:r w:rsidRPr="00A60457">
            <w:rPr>
              <w:rFonts w:ascii="CG Times Bold" w:hAnsi="CG Times Bold"/>
              <w:b/>
              <w:spacing w:val="-3"/>
            </w:rPr>
            <w:t>QUALITY ASSURANCE</w:t>
          </w:r>
        </w:p>
        <w:p w:rsidR="005572F7" w:rsidRPr="00A60457" w:rsidRDefault="005572F7" w:rsidP="00B62477">
          <w:pPr>
            <w:tabs>
              <w:tab w:val="center" w:pos="1953"/>
            </w:tabs>
            <w:suppressAutoHyphens/>
            <w:spacing w:after="54"/>
            <w:jc w:val="center"/>
            <w:rPr>
              <w:rFonts w:ascii="CG Times Bold" w:hAnsi="CG Times Bold"/>
              <w:b/>
              <w:spacing w:val="-3"/>
            </w:rPr>
          </w:pPr>
          <w:r w:rsidRPr="00A60457">
            <w:rPr>
              <w:rFonts w:ascii="CG Times Bold" w:hAnsi="CG Times Bold"/>
              <w:b/>
              <w:spacing w:val="-3"/>
            </w:rPr>
            <w:t>CODE OF PRACTICE</w:t>
          </w:r>
        </w:p>
      </w:tc>
      <w:tc>
        <w:tcPr>
          <w:tcW w:w="2127" w:type="dxa"/>
          <w:tcBorders>
            <w:top w:val="double" w:sz="6" w:space="0" w:color="auto"/>
            <w:left w:val="single" w:sz="6" w:space="0" w:color="auto"/>
            <w:bottom w:val="double" w:sz="6" w:space="0" w:color="auto"/>
            <w:right w:val="double" w:sz="6" w:space="0" w:color="auto"/>
          </w:tcBorders>
          <w:hideMark/>
        </w:tcPr>
        <w:p w:rsidR="005572F7" w:rsidRPr="00A60457" w:rsidRDefault="005572F7" w:rsidP="005572F7">
          <w:pPr>
            <w:tabs>
              <w:tab w:val="left" w:pos="-720"/>
            </w:tabs>
            <w:suppressAutoHyphens/>
            <w:spacing w:after="54"/>
            <w:rPr>
              <w:rFonts w:ascii="CG Times Bold" w:hAnsi="CG Times Bold"/>
              <w:b/>
              <w:spacing w:val="-2"/>
              <w:sz w:val="18"/>
              <w:szCs w:val="20"/>
            </w:rPr>
          </w:pPr>
          <w:r w:rsidRPr="00A60457">
            <w:rPr>
              <w:rFonts w:ascii="CG Times Bold" w:hAnsi="CG Times Bold"/>
              <w:b/>
              <w:spacing w:val="-2"/>
              <w:sz w:val="18"/>
            </w:rPr>
            <w:t xml:space="preserve">Page </w:t>
          </w:r>
          <w:r w:rsidRPr="00A60457">
            <w:rPr>
              <w:rFonts w:ascii="CG Times Bold" w:hAnsi="CG Times Bold"/>
              <w:b/>
              <w:spacing w:val="-2"/>
              <w:sz w:val="18"/>
            </w:rPr>
            <w:fldChar w:fldCharType="begin"/>
          </w:r>
          <w:r w:rsidRPr="00A60457">
            <w:rPr>
              <w:rFonts w:ascii="CG Times Bold" w:hAnsi="CG Times Bold"/>
              <w:b/>
              <w:spacing w:val="-2"/>
              <w:sz w:val="18"/>
            </w:rPr>
            <w:instrText xml:space="preserve"> PAGE </w:instrText>
          </w:r>
          <w:r w:rsidRPr="00A60457">
            <w:rPr>
              <w:rFonts w:ascii="CG Times Bold" w:hAnsi="CG Times Bold"/>
              <w:b/>
              <w:spacing w:val="-2"/>
              <w:sz w:val="18"/>
            </w:rPr>
            <w:fldChar w:fldCharType="separate"/>
          </w:r>
          <w:r w:rsidR="00A60457">
            <w:rPr>
              <w:rFonts w:ascii="CG Times Bold" w:hAnsi="CG Times Bold"/>
              <w:b/>
              <w:noProof/>
              <w:spacing w:val="-2"/>
              <w:sz w:val="18"/>
            </w:rPr>
            <w:t>1</w:t>
          </w:r>
          <w:r w:rsidRPr="00A60457">
            <w:rPr>
              <w:rFonts w:ascii="CG Times Bold" w:hAnsi="CG Times Bold"/>
              <w:b/>
              <w:spacing w:val="-2"/>
              <w:sz w:val="18"/>
            </w:rPr>
            <w:fldChar w:fldCharType="end"/>
          </w:r>
          <w:r w:rsidRPr="00A60457">
            <w:rPr>
              <w:rFonts w:ascii="CG Times Bold" w:hAnsi="CG Times Bold"/>
              <w:b/>
              <w:spacing w:val="-2"/>
              <w:sz w:val="18"/>
            </w:rPr>
            <w:t xml:space="preserve"> of </w:t>
          </w:r>
          <w:r w:rsidRPr="00A60457">
            <w:rPr>
              <w:rFonts w:ascii="CG Times Bold" w:hAnsi="CG Times Bold"/>
              <w:b/>
              <w:spacing w:val="-2"/>
              <w:sz w:val="18"/>
            </w:rPr>
            <w:fldChar w:fldCharType="begin"/>
          </w:r>
          <w:r w:rsidRPr="00A60457">
            <w:rPr>
              <w:rFonts w:ascii="CG Times Bold" w:hAnsi="CG Times Bold"/>
              <w:b/>
              <w:spacing w:val="-2"/>
              <w:sz w:val="18"/>
            </w:rPr>
            <w:instrText xml:space="preserve"> NUMPAGES </w:instrText>
          </w:r>
          <w:r w:rsidRPr="00A60457">
            <w:rPr>
              <w:rFonts w:ascii="CG Times Bold" w:hAnsi="CG Times Bold"/>
              <w:b/>
              <w:spacing w:val="-2"/>
              <w:sz w:val="18"/>
            </w:rPr>
            <w:fldChar w:fldCharType="separate"/>
          </w:r>
          <w:r w:rsidR="00A60457">
            <w:rPr>
              <w:rFonts w:ascii="CG Times Bold" w:hAnsi="CG Times Bold"/>
              <w:b/>
              <w:noProof/>
              <w:spacing w:val="-2"/>
              <w:sz w:val="18"/>
            </w:rPr>
            <w:t>1</w:t>
          </w:r>
          <w:r w:rsidRPr="00A60457">
            <w:rPr>
              <w:rFonts w:ascii="CG Times Bold" w:hAnsi="CG Times Bold"/>
              <w:b/>
              <w:spacing w:val="-2"/>
              <w:sz w:val="18"/>
            </w:rPr>
            <w:fldChar w:fldCharType="end"/>
          </w:r>
        </w:p>
        <w:p w:rsidR="005572F7" w:rsidRPr="00A60457" w:rsidRDefault="005572F7" w:rsidP="005572F7">
          <w:pPr>
            <w:tabs>
              <w:tab w:val="left" w:pos="-720"/>
            </w:tabs>
            <w:suppressAutoHyphens/>
            <w:spacing w:after="54"/>
            <w:rPr>
              <w:rFonts w:ascii="CG Times Bold" w:hAnsi="CG Times Bold"/>
              <w:b/>
              <w:spacing w:val="-2"/>
              <w:sz w:val="18"/>
            </w:rPr>
          </w:pPr>
          <w:r w:rsidRPr="00A60457">
            <w:rPr>
              <w:rFonts w:ascii="CG Times Bold" w:hAnsi="CG Times Bold"/>
              <w:b/>
              <w:spacing w:val="-2"/>
              <w:sz w:val="18"/>
            </w:rPr>
            <w:t xml:space="preserve">bdc  p&amp;p manual </w:t>
          </w:r>
        </w:p>
        <w:p w:rsidR="005572F7" w:rsidRPr="00A60457" w:rsidRDefault="005572F7" w:rsidP="005572F7">
          <w:pPr>
            <w:tabs>
              <w:tab w:val="left" w:pos="-720"/>
            </w:tabs>
            <w:suppressAutoHyphens/>
            <w:spacing w:after="54"/>
            <w:rPr>
              <w:rFonts w:ascii="CG Times Bold" w:hAnsi="CG Times Bold"/>
              <w:b/>
              <w:spacing w:val="-2"/>
              <w:sz w:val="18"/>
            </w:rPr>
          </w:pPr>
          <w:r w:rsidRPr="00A60457">
            <w:rPr>
              <w:rFonts w:ascii="CG Times Bold" w:hAnsi="CG Times Bold"/>
              <w:b/>
              <w:spacing w:val="-2"/>
              <w:sz w:val="18"/>
            </w:rPr>
            <w:t>QPM-0</w:t>
          </w:r>
        </w:p>
        <w:p w:rsidR="005572F7" w:rsidRPr="00A60457" w:rsidRDefault="005572F7" w:rsidP="005572F7">
          <w:pPr>
            <w:tabs>
              <w:tab w:val="left" w:pos="-720"/>
            </w:tabs>
            <w:suppressAutoHyphens/>
            <w:spacing w:after="54"/>
            <w:rPr>
              <w:rFonts w:ascii="CG Times Bold" w:hAnsi="CG Times Bold"/>
              <w:b/>
              <w:spacing w:val="-2"/>
              <w:sz w:val="18"/>
            </w:rPr>
          </w:pPr>
          <w:r w:rsidRPr="00A60457">
            <w:rPr>
              <w:rFonts w:ascii="CG Times Bold" w:hAnsi="CG Times Bold"/>
              <w:b/>
              <w:spacing w:val="-2"/>
              <w:sz w:val="18"/>
            </w:rPr>
            <w:t>Form:  QA-CoP-01</w:t>
          </w:r>
        </w:p>
      </w:tc>
    </w:tr>
  </w:tbl>
  <w:p w:rsidR="005572F7" w:rsidRDefault="005572F7">
    <w:pPr>
      <w:pStyle w:val="Header"/>
    </w:pPr>
  </w:p>
  <w:p w:rsidR="005572F7" w:rsidRDefault="005572F7">
    <w:pPr>
      <w:pStyle w:val="Header"/>
    </w:pP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457" w:rsidRDefault="00A6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10"/>
    <w:rsid w:val="00481E85"/>
    <w:rsid w:val="005572F7"/>
    <w:rsid w:val="009803B8"/>
    <w:rsid w:val="00A60457"/>
    <w:rsid w:val="00B62477"/>
    <w:rsid w:val="00C23606"/>
    <w:rsid w:val="00CB3C10"/>
    <w:rsid w:val="00F15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870860-8C67-44B5-8381-4AC14C74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72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CB3C10"/>
    <w:pPr>
      <w:keepNext/>
      <w:spacing w:before="120" w:line="360" w:lineRule="auto"/>
      <w:outlineLvl w:val="2"/>
    </w:pPr>
    <w:rPr>
      <w:rFonts w:ascii="Trebuchet MS" w:hAnsi="Trebuchet M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C10"/>
    <w:rPr>
      <w:rFonts w:ascii="Trebuchet MS" w:eastAsia="Times New Roman" w:hAnsi="Trebuchet MS" w:cs="Arial"/>
      <w:b/>
      <w:bCs/>
      <w:sz w:val="28"/>
      <w:szCs w:val="24"/>
    </w:rPr>
  </w:style>
  <w:style w:type="paragraph" w:styleId="BodyText2">
    <w:name w:val="Body Text 2"/>
    <w:basedOn w:val="Normal"/>
    <w:link w:val="BodyText2Char"/>
    <w:rsid w:val="00CB3C10"/>
    <w:rPr>
      <w:rFonts w:ascii="Arial" w:hAnsi="Arial" w:cs="Arial"/>
      <w:b/>
      <w:bCs/>
    </w:rPr>
  </w:style>
  <w:style w:type="character" w:customStyle="1" w:styleId="BodyText2Char">
    <w:name w:val="Body Text 2 Char"/>
    <w:basedOn w:val="DefaultParagraphFont"/>
    <w:link w:val="BodyText2"/>
    <w:rsid w:val="00CB3C10"/>
    <w:rPr>
      <w:rFonts w:ascii="Arial" w:eastAsia="Times New Roman" w:hAnsi="Arial" w:cs="Arial"/>
      <w:b/>
      <w:bCs/>
      <w:sz w:val="24"/>
      <w:szCs w:val="24"/>
    </w:rPr>
  </w:style>
  <w:style w:type="paragraph" w:customStyle="1" w:styleId="elegant">
    <w:name w:val="elegant"/>
    <w:basedOn w:val="Normal"/>
    <w:rsid w:val="00CB3C10"/>
    <w:pPr>
      <w:spacing w:before="100" w:beforeAutospacing="1" w:after="100" w:afterAutospacing="1"/>
    </w:pPr>
    <w:rPr>
      <w:rFonts w:ascii="Verdana" w:hAnsi="Verdana"/>
      <w:b/>
      <w:bCs/>
      <w:color w:val="000000"/>
      <w:sz w:val="20"/>
      <w:szCs w:val="20"/>
    </w:rPr>
  </w:style>
  <w:style w:type="paragraph" w:styleId="Header">
    <w:name w:val="header"/>
    <w:basedOn w:val="Normal"/>
    <w:link w:val="HeaderChar"/>
    <w:uiPriority w:val="99"/>
    <w:unhideWhenUsed/>
    <w:rsid w:val="005572F7"/>
    <w:pPr>
      <w:tabs>
        <w:tab w:val="center" w:pos="4513"/>
        <w:tab w:val="right" w:pos="9026"/>
      </w:tabs>
    </w:pPr>
  </w:style>
  <w:style w:type="character" w:customStyle="1" w:styleId="HeaderChar">
    <w:name w:val="Header Char"/>
    <w:basedOn w:val="DefaultParagraphFont"/>
    <w:link w:val="Header"/>
    <w:uiPriority w:val="99"/>
    <w:rsid w:val="005572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2F7"/>
    <w:pPr>
      <w:tabs>
        <w:tab w:val="center" w:pos="4513"/>
        <w:tab w:val="right" w:pos="9026"/>
      </w:tabs>
    </w:pPr>
  </w:style>
  <w:style w:type="character" w:customStyle="1" w:styleId="FooterChar">
    <w:name w:val="Footer Char"/>
    <w:basedOn w:val="DefaultParagraphFont"/>
    <w:link w:val="Footer"/>
    <w:uiPriority w:val="99"/>
    <w:rsid w:val="005572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72F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60457"/>
    <w:pPr>
      <w:spacing w:after="0" w:line="240" w:lineRule="auto"/>
    </w:pPr>
    <w:rPr>
      <w:rFonts w:ascii="Calibri" w:eastAsia="Times New Roman" w:hAnsi="Calibri"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631493">
      <w:bodyDiv w:val="1"/>
      <w:marLeft w:val="0"/>
      <w:marRight w:val="0"/>
      <w:marTop w:val="0"/>
      <w:marBottom w:val="0"/>
      <w:divBdr>
        <w:top w:val="none" w:sz="0" w:space="0" w:color="auto"/>
        <w:left w:val="none" w:sz="0" w:space="0" w:color="auto"/>
        <w:bottom w:val="none" w:sz="0" w:space="0" w:color="auto"/>
        <w:right w:val="none" w:sz="0" w:space="0" w:color="auto"/>
      </w:divBdr>
    </w:div>
    <w:div w:id="1632440579">
      <w:bodyDiv w:val="1"/>
      <w:marLeft w:val="0"/>
      <w:marRight w:val="0"/>
      <w:marTop w:val="0"/>
      <w:marBottom w:val="0"/>
      <w:divBdr>
        <w:top w:val="none" w:sz="0" w:space="0" w:color="auto"/>
        <w:left w:val="none" w:sz="0" w:space="0" w:color="auto"/>
        <w:bottom w:val="none" w:sz="0" w:space="0" w:color="auto"/>
        <w:right w:val="none" w:sz="0" w:space="0" w:color="auto"/>
      </w:divBdr>
    </w:div>
    <w:div w:id="16595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cp:lastModifiedBy>
  <cp:revision>6</cp:revision>
  <dcterms:created xsi:type="dcterms:W3CDTF">2014-12-11T03:42:00Z</dcterms:created>
  <dcterms:modified xsi:type="dcterms:W3CDTF">2019-09-02T06:31:00Z</dcterms:modified>
</cp:coreProperties>
</file>